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EB3" w:rsidRDefault="00F04EB3" w:rsidP="00F04EB3">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F04EB3" w:rsidRDefault="00F04EB3" w:rsidP="00F04EB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F04EB3" w:rsidRDefault="00F04EB3" w:rsidP="00F04EB3">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F04EB3" w:rsidRDefault="00F04EB3" w:rsidP="00F04EB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14A28" w:rsidRPr="00114A28" w:rsidRDefault="00114A28" w:rsidP="00F04EB3">
      <w:pPr>
        <w:spacing w:after="0" w:line="480" w:lineRule="auto"/>
        <w:jc w:val="center"/>
        <w:rPr>
          <w:rFonts w:ascii="Times New Roman" w:hAnsi="Times New Roman" w:cs="Times New Roman"/>
          <w:sz w:val="24"/>
          <w:szCs w:val="24"/>
        </w:rPr>
      </w:pPr>
      <w:r w:rsidRPr="00114A28">
        <w:rPr>
          <w:rFonts w:ascii="Times New Roman" w:hAnsi="Times New Roman" w:cs="Times New Roman"/>
          <w:sz w:val="24"/>
          <w:szCs w:val="24"/>
        </w:rPr>
        <w:t>The Importance of C</w:t>
      </w:r>
      <w:r w:rsidR="00F04EB3">
        <w:rPr>
          <w:rFonts w:ascii="Times New Roman" w:hAnsi="Times New Roman" w:cs="Times New Roman"/>
          <w:sz w:val="24"/>
          <w:szCs w:val="24"/>
        </w:rPr>
        <w:t xml:space="preserve">hange in Setting in </w:t>
      </w:r>
      <w:proofErr w:type="gramStart"/>
      <w:r w:rsidR="00F04EB3" w:rsidRPr="00F04EB3">
        <w:rPr>
          <w:rFonts w:ascii="Times New Roman" w:hAnsi="Times New Roman" w:cs="Times New Roman"/>
          <w:i/>
          <w:sz w:val="24"/>
          <w:szCs w:val="24"/>
        </w:rPr>
        <w:t>The</w:t>
      </w:r>
      <w:proofErr w:type="gramEnd"/>
      <w:r w:rsidR="00F04EB3" w:rsidRPr="00F04EB3">
        <w:rPr>
          <w:rFonts w:ascii="Times New Roman" w:hAnsi="Times New Roman" w:cs="Times New Roman"/>
          <w:i/>
          <w:sz w:val="24"/>
          <w:szCs w:val="24"/>
        </w:rPr>
        <w:t xml:space="preserve"> Lesson</w:t>
      </w:r>
    </w:p>
    <w:p w:rsidR="00114A28" w:rsidRPr="00114A28" w:rsidRDefault="00114A28" w:rsidP="00114A28">
      <w:pPr>
        <w:spacing w:after="0" w:line="480" w:lineRule="auto"/>
        <w:ind w:firstLine="720"/>
        <w:rPr>
          <w:rFonts w:ascii="Times New Roman" w:hAnsi="Times New Roman" w:cs="Times New Roman"/>
          <w:sz w:val="24"/>
          <w:szCs w:val="24"/>
        </w:rPr>
      </w:pPr>
      <w:r w:rsidRPr="00114A28">
        <w:rPr>
          <w:rFonts w:ascii="Times New Roman" w:hAnsi="Times New Roman" w:cs="Times New Roman"/>
          <w:sz w:val="24"/>
          <w:szCs w:val="24"/>
        </w:rPr>
        <w:t>Perception, beliefs, and attitudes that form the base of one’s knowledge are defined and significantly influenced by the experiences that people go through. Through these experiences, people learn some of the greatest lessons that shape their whole life. In T</w:t>
      </w:r>
      <w:r>
        <w:rPr>
          <w:rFonts w:ascii="Times New Roman" w:hAnsi="Times New Roman" w:cs="Times New Roman"/>
          <w:sz w:val="24"/>
          <w:szCs w:val="24"/>
        </w:rPr>
        <w:t xml:space="preserve">oni Cade Bambara’s </w:t>
      </w:r>
      <w:r w:rsidRPr="00114A28">
        <w:rPr>
          <w:rFonts w:ascii="Times New Roman" w:hAnsi="Times New Roman" w:cs="Times New Roman"/>
          <w:i/>
          <w:sz w:val="24"/>
          <w:szCs w:val="24"/>
        </w:rPr>
        <w:t>The Lesson</w:t>
      </w:r>
      <w:r>
        <w:rPr>
          <w:rFonts w:ascii="Times New Roman" w:hAnsi="Times New Roman" w:cs="Times New Roman"/>
          <w:sz w:val="24"/>
          <w:szCs w:val="24"/>
        </w:rPr>
        <w:t>,</w:t>
      </w:r>
      <w:r w:rsidRPr="00114A28">
        <w:rPr>
          <w:rFonts w:ascii="Times New Roman" w:hAnsi="Times New Roman" w:cs="Times New Roman"/>
          <w:sz w:val="24"/>
          <w:szCs w:val="24"/>
        </w:rPr>
        <w:t xml:space="preserve"> experience shapes Sylvia’s attitudes and knowledge about inequality, poverty, and racism. Therefore, through the change in setting from Harlem to Manhattan in New York, Bambara successfully depicts the struggle of Sylvia, who acquires a new perspective about the economic and social injustices that surround her. The change in the setting helps Sylvia and her friends become aware of the social inequalities, which enable her to separate her wants from her needs and also gives her the courage to address the need for change in perception about poverty and social inequalities.</w:t>
      </w:r>
    </w:p>
    <w:p w:rsidR="00114A28" w:rsidRPr="00114A28" w:rsidRDefault="00114A28" w:rsidP="00114A28">
      <w:pPr>
        <w:spacing w:after="0" w:line="480" w:lineRule="auto"/>
        <w:ind w:firstLine="720"/>
        <w:rPr>
          <w:rFonts w:ascii="Times New Roman" w:hAnsi="Times New Roman" w:cs="Times New Roman"/>
          <w:sz w:val="24"/>
          <w:szCs w:val="24"/>
        </w:rPr>
      </w:pPr>
      <w:r w:rsidRPr="00114A28">
        <w:rPr>
          <w:rFonts w:ascii="Times New Roman" w:hAnsi="Times New Roman" w:cs="Times New Roman"/>
          <w:sz w:val="24"/>
          <w:szCs w:val="24"/>
        </w:rPr>
        <w:t xml:space="preserve">Change in setting in the Bambara’s story is clearly important because it helps Sylvia realize the social inequalities and economic difficulties that she has been living in. At first, Sylvia is happy and contented with her surroundings because she thought that everyone else was living in the same conditions as her. Sylvia and her friends, Sugar, Junior, Q.T, Mercedes, and the other kids are not influenced by their environment. Sylvia, the narrator, explains how she disliked the idea that Miss Moor wanted to take them down the street to see “what things cost and….how much goes for rent and how money </w:t>
      </w:r>
      <w:proofErr w:type="spellStart"/>
      <w:r w:rsidRPr="00114A28">
        <w:rPr>
          <w:rFonts w:ascii="Times New Roman" w:hAnsi="Times New Roman" w:cs="Times New Roman"/>
          <w:sz w:val="24"/>
          <w:szCs w:val="24"/>
        </w:rPr>
        <w:t>ain’t</w:t>
      </w:r>
      <w:proofErr w:type="spellEnd"/>
      <w:r w:rsidRPr="00114A28">
        <w:rPr>
          <w:rFonts w:ascii="Times New Roman" w:hAnsi="Times New Roman" w:cs="Times New Roman"/>
          <w:sz w:val="24"/>
          <w:szCs w:val="24"/>
        </w:rPr>
        <w:t xml:space="preserve"> divided upright” (Bambara 2). Sylvia and the other kids are convinced that Miss Moore’s ideas are a waste of time. But, this perception </w:t>
      </w:r>
      <w:r w:rsidRPr="00114A28">
        <w:rPr>
          <w:rFonts w:ascii="Times New Roman" w:hAnsi="Times New Roman" w:cs="Times New Roman"/>
          <w:sz w:val="24"/>
          <w:szCs w:val="24"/>
        </w:rPr>
        <w:lastRenderedPageBreak/>
        <w:t>changes all of a sudden upon reaching Manhattan as she becomes aware of the social injustices and economic inequalities that she was not aware of before.</w:t>
      </w:r>
    </w:p>
    <w:p w:rsidR="00114A28" w:rsidRPr="00114A28" w:rsidRDefault="00114A28" w:rsidP="00114A28">
      <w:pPr>
        <w:spacing w:after="0" w:line="480" w:lineRule="auto"/>
        <w:ind w:firstLine="720"/>
        <w:rPr>
          <w:rFonts w:ascii="Times New Roman" w:hAnsi="Times New Roman" w:cs="Times New Roman"/>
          <w:sz w:val="24"/>
          <w:szCs w:val="24"/>
        </w:rPr>
      </w:pPr>
      <w:r w:rsidRPr="00114A28">
        <w:rPr>
          <w:rFonts w:ascii="Times New Roman" w:hAnsi="Times New Roman" w:cs="Times New Roman"/>
          <w:sz w:val="24"/>
          <w:szCs w:val="24"/>
        </w:rPr>
        <w:t xml:space="preserve">The change of the setting sheds light on the difficulties of the poor, while also providing a hint at the need for a change of attitude within the poor communities, especially African Americans. Bambara focuses on the meaning of money in the two </w:t>
      </w:r>
      <w:proofErr w:type="spellStart"/>
      <w:r w:rsidRPr="00114A28">
        <w:rPr>
          <w:rFonts w:ascii="Times New Roman" w:hAnsi="Times New Roman" w:cs="Times New Roman"/>
          <w:sz w:val="24"/>
          <w:szCs w:val="24"/>
        </w:rPr>
        <w:t>neighborhoods</w:t>
      </w:r>
      <w:proofErr w:type="spellEnd"/>
      <w:r w:rsidRPr="00114A28">
        <w:rPr>
          <w:rFonts w:ascii="Times New Roman" w:hAnsi="Times New Roman" w:cs="Times New Roman"/>
          <w:sz w:val="24"/>
          <w:szCs w:val="24"/>
        </w:rPr>
        <w:t xml:space="preserve">. After the children reach Fifth Avenue, Manhattan, Sylvia immediately notices the disparities between their </w:t>
      </w:r>
      <w:proofErr w:type="spellStart"/>
      <w:r w:rsidRPr="00114A28">
        <w:rPr>
          <w:rFonts w:ascii="Times New Roman" w:hAnsi="Times New Roman" w:cs="Times New Roman"/>
          <w:sz w:val="24"/>
          <w:szCs w:val="24"/>
        </w:rPr>
        <w:t>neighborhood</w:t>
      </w:r>
      <w:proofErr w:type="spellEnd"/>
      <w:r w:rsidRPr="00114A28">
        <w:rPr>
          <w:rFonts w:ascii="Times New Roman" w:hAnsi="Times New Roman" w:cs="Times New Roman"/>
          <w:sz w:val="24"/>
          <w:szCs w:val="24"/>
        </w:rPr>
        <w:t xml:space="preserve"> in Harlem and Manhattan. For example, Sylvia is surprised by the prices of the toy in F.A. O Schwarz. Her concern is that the toys are even expensive than the essential commodities that their parents struggle to buy in Harlem. For instance, Sylvia wonders how a toy would cost $35, which in her </w:t>
      </w:r>
      <w:proofErr w:type="spellStart"/>
      <w:r w:rsidRPr="00114A28">
        <w:rPr>
          <w:rFonts w:ascii="Times New Roman" w:hAnsi="Times New Roman" w:cs="Times New Roman"/>
          <w:sz w:val="24"/>
          <w:szCs w:val="24"/>
        </w:rPr>
        <w:t>neighborhood</w:t>
      </w:r>
      <w:proofErr w:type="spellEnd"/>
      <w:r w:rsidRPr="00114A28">
        <w:rPr>
          <w:rFonts w:ascii="Times New Roman" w:hAnsi="Times New Roman" w:cs="Times New Roman"/>
          <w:sz w:val="24"/>
          <w:szCs w:val="24"/>
        </w:rPr>
        <w:t xml:space="preserve"> could “pay rent and the piano bill too” (Bambara 6). She wonders “what </w:t>
      </w:r>
      <w:proofErr w:type="spellStart"/>
      <w:r w:rsidRPr="00114A28">
        <w:rPr>
          <w:rFonts w:ascii="Times New Roman" w:hAnsi="Times New Roman" w:cs="Times New Roman"/>
          <w:sz w:val="24"/>
          <w:szCs w:val="24"/>
        </w:rPr>
        <w:t>kinda</w:t>
      </w:r>
      <w:proofErr w:type="spellEnd"/>
      <w:r w:rsidRPr="00114A28">
        <w:rPr>
          <w:rFonts w:ascii="Times New Roman" w:hAnsi="Times New Roman" w:cs="Times New Roman"/>
          <w:sz w:val="24"/>
          <w:szCs w:val="24"/>
        </w:rPr>
        <w:t xml:space="preserve"> work” the people in Manhattan do “and how they live and how come” they (Sylvia and her </w:t>
      </w:r>
      <w:proofErr w:type="spellStart"/>
      <w:r w:rsidRPr="00114A28">
        <w:rPr>
          <w:rFonts w:ascii="Times New Roman" w:hAnsi="Times New Roman" w:cs="Times New Roman"/>
          <w:sz w:val="24"/>
          <w:szCs w:val="24"/>
        </w:rPr>
        <w:t>neighborhood</w:t>
      </w:r>
      <w:proofErr w:type="spellEnd"/>
      <w:r w:rsidRPr="00114A28">
        <w:rPr>
          <w:rFonts w:ascii="Times New Roman" w:hAnsi="Times New Roman" w:cs="Times New Roman"/>
          <w:sz w:val="24"/>
          <w:szCs w:val="24"/>
        </w:rPr>
        <w:t>) were not in it (Bambara 6). Through the change in the setting, Sylvia and her friends become aware of the social inequalities and differences that exist in the United States.</w:t>
      </w:r>
    </w:p>
    <w:p w:rsidR="00114A28" w:rsidRPr="00114A28" w:rsidRDefault="00114A28" w:rsidP="00114A28">
      <w:pPr>
        <w:spacing w:after="0" w:line="480" w:lineRule="auto"/>
        <w:ind w:firstLine="720"/>
        <w:rPr>
          <w:rFonts w:ascii="Times New Roman" w:hAnsi="Times New Roman" w:cs="Times New Roman"/>
          <w:sz w:val="24"/>
          <w:szCs w:val="24"/>
        </w:rPr>
      </w:pPr>
      <w:r w:rsidRPr="00114A28">
        <w:rPr>
          <w:rFonts w:ascii="Times New Roman" w:hAnsi="Times New Roman" w:cs="Times New Roman"/>
          <w:sz w:val="24"/>
          <w:szCs w:val="24"/>
        </w:rPr>
        <w:t>Also, after realizing the inequalities, Sylvia becomes convinced that she needs to change her perception of poverty and social injustices. Sylvia’s opinion and thinking changes after she visited Manhattan, which demonstrates her transition from childhood to maturity. By questioning the extravagance of the Manhattan community and why she “</w:t>
      </w:r>
      <w:proofErr w:type="spellStart"/>
      <w:r w:rsidRPr="00114A28">
        <w:rPr>
          <w:rFonts w:ascii="Times New Roman" w:hAnsi="Times New Roman" w:cs="Times New Roman"/>
          <w:sz w:val="24"/>
          <w:szCs w:val="24"/>
        </w:rPr>
        <w:t>ain’t</w:t>
      </w:r>
      <w:proofErr w:type="spellEnd"/>
      <w:r w:rsidRPr="00114A28">
        <w:rPr>
          <w:rFonts w:ascii="Times New Roman" w:hAnsi="Times New Roman" w:cs="Times New Roman"/>
          <w:sz w:val="24"/>
          <w:szCs w:val="24"/>
        </w:rPr>
        <w:t xml:space="preserve"> in on it” opens her eyes about herself, her community, and her race in general (Bambara 6). She becomes aware of the unfair advantages that the wealthy enjoy while the poor lack. This stimulates her desire to struggle and look for a better future. Her friends, especially Sugar, also share the same sentiment and changed perspective about societal inequalities. For example, while comparing the prices of toys, Sugar </w:t>
      </w:r>
      <w:r w:rsidRPr="00114A28">
        <w:rPr>
          <w:rFonts w:ascii="Times New Roman" w:hAnsi="Times New Roman" w:cs="Times New Roman"/>
          <w:sz w:val="24"/>
          <w:szCs w:val="24"/>
        </w:rPr>
        <w:lastRenderedPageBreak/>
        <w:t xml:space="preserve">expresses her feeling about how people in Manhattan are spending a lot of money on frivolous items; money that she thinks would be enough to last a family in her </w:t>
      </w:r>
      <w:proofErr w:type="spellStart"/>
      <w:r w:rsidRPr="00114A28">
        <w:rPr>
          <w:rFonts w:ascii="Times New Roman" w:hAnsi="Times New Roman" w:cs="Times New Roman"/>
          <w:sz w:val="24"/>
          <w:szCs w:val="24"/>
        </w:rPr>
        <w:t>neighborhood</w:t>
      </w:r>
      <w:proofErr w:type="spellEnd"/>
      <w:r w:rsidRPr="00114A28">
        <w:rPr>
          <w:rFonts w:ascii="Times New Roman" w:hAnsi="Times New Roman" w:cs="Times New Roman"/>
          <w:sz w:val="24"/>
          <w:szCs w:val="24"/>
        </w:rPr>
        <w:t xml:space="preserve"> for a lifetime.</w:t>
      </w:r>
    </w:p>
    <w:p w:rsidR="00114A28" w:rsidRPr="00114A28" w:rsidRDefault="00114A28" w:rsidP="00114A28">
      <w:pPr>
        <w:spacing w:after="0" w:line="480" w:lineRule="auto"/>
        <w:ind w:firstLine="720"/>
        <w:rPr>
          <w:rFonts w:ascii="Times New Roman" w:hAnsi="Times New Roman" w:cs="Times New Roman"/>
          <w:sz w:val="24"/>
          <w:szCs w:val="24"/>
        </w:rPr>
      </w:pPr>
      <w:r w:rsidRPr="00114A28">
        <w:rPr>
          <w:rFonts w:ascii="Times New Roman" w:hAnsi="Times New Roman" w:cs="Times New Roman"/>
          <w:sz w:val="24"/>
          <w:szCs w:val="24"/>
        </w:rPr>
        <w:t>In conclusion, change is inevitable, as Bambara depicts in her short story “The Lesson.” Like the title depicts, the lessons in life are shaped by experiences and events that people go through in life. For children like Sylvia, Sugar, Q.T., and the other kids who were taken to Manhattan by Miss Moore, the lessons they learned about economic disparity and social inequalities shaped and changed their perception of life. Through a change in setting, the characters became aware of the inequalities that give them the courage to face them as well as strive to get a better life in the future.</w:t>
      </w:r>
    </w:p>
    <w:p w:rsidR="00114A28" w:rsidRPr="00114A28" w:rsidRDefault="00114A28" w:rsidP="00114A28">
      <w:pPr>
        <w:spacing w:after="0" w:line="480" w:lineRule="auto"/>
        <w:ind w:firstLine="720"/>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F04EB3" w:rsidRDefault="00F04EB3" w:rsidP="00F04EB3">
      <w:pPr>
        <w:spacing w:after="0" w:line="480" w:lineRule="auto"/>
        <w:rPr>
          <w:rFonts w:ascii="Times New Roman" w:hAnsi="Times New Roman" w:cs="Times New Roman"/>
          <w:sz w:val="24"/>
          <w:szCs w:val="24"/>
        </w:rPr>
      </w:pPr>
    </w:p>
    <w:p w:rsidR="00114A28" w:rsidRPr="00114A28" w:rsidRDefault="00114A28" w:rsidP="00F04EB3">
      <w:pPr>
        <w:spacing w:after="0" w:line="480" w:lineRule="auto"/>
        <w:jc w:val="center"/>
        <w:rPr>
          <w:rFonts w:ascii="Times New Roman" w:hAnsi="Times New Roman" w:cs="Times New Roman"/>
          <w:sz w:val="24"/>
          <w:szCs w:val="24"/>
        </w:rPr>
      </w:pPr>
      <w:r w:rsidRPr="00114A28">
        <w:rPr>
          <w:rFonts w:ascii="Times New Roman" w:hAnsi="Times New Roman" w:cs="Times New Roman"/>
          <w:sz w:val="24"/>
          <w:szCs w:val="24"/>
        </w:rPr>
        <w:lastRenderedPageBreak/>
        <w:t>Work Cited</w:t>
      </w:r>
    </w:p>
    <w:p w:rsidR="00114A28" w:rsidRPr="00F04EB3" w:rsidRDefault="00114A28" w:rsidP="00F04EB3">
      <w:pPr>
        <w:spacing w:after="0" w:line="480" w:lineRule="auto"/>
        <w:ind w:left="720" w:hanging="720"/>
        <w:rPr>
          <w:rFonts w:ascii="Times New Roman" w:hAnsi="Times New Roman" w:cs="Times New Roman"/>
          <w:sz w:val="24"/>
          <w:szCs w:val="24"/>
        </w:rPr>
      </w:pPr>
      <w:r w:rsidRPr="00F04EB3">
        <w:rPr>
          <w:rFonts w:ascii="Times New Roman" w:hAnsi="Times New Roman" w:cs="Times New Roman"/>
          <w:sz w:val="24"/>
          <w:szCs w:val="24"/>
          <w:shd w:val="clear" w:color="auto" w:fill="FFFFFF"/>
        </w:rPr>
        <w:t xml:space="preserve">Bambara, Toni Cade. </w:t>
      </w:r>
      <w:proofErr w:type="gramStart"/>
      <w:r w:rsidRPr="00F04EB3">
        <w:rPr>
          <w:rFonts w:ascii="Times New Roman" w:hAnsi="Times New Roman" w:cs="Times New Roman"/>
          <w:sz w:val="24"/>
          <w:szCs w:val="24"/>
          <w:shd w:val="clear" w:color="auto" w:fill="FFFFFF"/>
        </w:rPr>
        <w:t>"</w:t>
      </w:r>
      <w:r w:rsidRPr="00F04EB3">
        <w:rPr>
          <w:rFonts w:ascii="Times New Roman" w:hAnsi="Times New Roman" w:cs="Times New Roman"/>
          <w:i/>
          <w:sz w:val="24"/>
          <w:szCs w:val="24"/>
          <w:shd w:val="clear" w:color="auto" w:fill="FFFFFF"/>
        </w:rPr>
        <w:t>The lesson."</w:t>
      </w:r>
      <w:proofErr w:type="gramEnd"/>
      <w:r w:rsidRPr="00F04EB3">
        <w:rPr>
          <w:rFonts w:ascii="Times New Roman" w:hAnsi="Times New Roman" w:cs="Times New Roman"/>
          <w:i/>
          <w:sz w:val="24"/>
          <w:szCs w:val="24"/>
          <w:shd w:val="clear" w:color="auto" w:fill="FFFFFF"/>
        </w:rPr>
        <w:t> </w:t>
      </w:r>
      <w:proofErr w:type="spellStart"/>
      <w:r w:rsidR="00F04EB3">
        <w:rPr>
          <w:rFonts w:ascii="Times New Roman" w:hAnsi="Times New Roman" w:cs="Times New Roman"/>
          <w:iCs/>
          <w:sz w:val="24"/>
          <w:szCs w:val="24"/>
          <w:shd w:val="clear" w:color="auto" w:fill="FFFFFF"/>
        </w:rPr>
        <w:t>Ce</w:t>
      </w:r>
      <w:bookmarkStart w:id="0" w:name="_GoBack"/>
      <w:bookmarkEnd w:id="0"/>
      <w:r w:rsidRPr="00F04EB3">
        <w:rPr>
          <w:rFonts w:ascii="Times New Roman" w:hAnsi="Times New Roman" w:cs="Times New Roman"/>
          <w:iCs/>
          <w:sz w:val="24"/>
          <w:szCs w:val="24"/>
          <w:shd w:val="clear" w:color="auto" w:fill="FFFFFF"/>
        </w:rPr>
        <w:t>ngage</w:t>
      </w:r>
      <w:proofErr w:type="spellEnd"/>
      <w:r w:rsidRPr="00F04EB3">
        <w:rPr>
          <w:rFonts w:ascii="Times New Roman" w:hAnsi="Times New Roman" w:cs="Times New Roman"/>
          <w:sz w:val="24"/>
          <w:szCs w:val="24"/>
          <w:shd w:val="clear" w:color="auto" w:fill="FFFFFF"/>
        </w:rPr>
        <w:t> (1972): 1-7</w:t>
      </w:r>
      <w:r w:rsidRPr="00F04EB3">
        <w:rPr>
          <w:rFonts w:ascii="Times New Roman" w:hAnsi="Times New Roman" w:cs="Times New Roman"/>
          <w:sz w:val="24"/>
          <w:szCs w:val="24"/>
          <w:shd w:val="clear" w:color="auto" w:fill="FFFFFF"/>
        </w:rPr>
        <w:t>.</w:t>
      </w:r>
      <w:r w:rsidRPr="00F04EB3">
        <w:rPr>
          <w:rFonts w:ascii="Times New Roman" w:hAnsi="Times New Roman" w:cs="Times New Roman"/>
          <w:sz w:val="24"/>
          <w:szCs w:val="24"/>
          <w:shd w:val="clear" w:color="auto" w:fill="FFFFFF"/>
        </w:rPr>
        <w:t xml:space="preserve"> </w:t>
      </w:r>
      <w:proofErr w:type="gramStart"/>
      <w:r w:rsidRPr="00F04EB3">
        <w:rPr>
          <w:rFonts w:ascii="Times New Roman" w:hAnsi="Times New Roman" w:cs="Times New Roman"/>
          <w:sz w:val="24"/>
          <w:szCs w:val="24"/>
          <w:shd w:val="clear" w:color="auto" w:fill="FFFFFF"/>
        </w:rPr>
        <w:t>Accessed October 19, 2019.</w:t>
      </w:r>
      <w:proofErr w:type="gramEnd"/>
      <w:r w:rsidRPr="00F04EB3">
        <w:rPr>
          <w:rFonts w:ascii="Times New Roman" w:hAnsi="Times New Roman" w:cs="Times New Roman"/>
          <w:sz w:val="24"/>
          <w:szCs w:val="24"/>
          <w:shd w:val="clear" w:color="auto" w:fill="FFFFFF"/>
        </w:rPr>
        <w:t xml:space="preserve"> </w:t>
      </w:r>
      <w:hyperlink r:id="rId7" w:history="1">
        <w:r w:rsidRPr="00F04EB3">
          <w:rPr>
            <w:rStyle w:val="Hyperlink"/>
            <w:rFonts w:ascii="Times New Roman" w:hAnsi="Times New Roman" w:cs="Times New Roman"/>
            <w:color w:val="auto"/>
            <w:sz w:val="24"/>
            <w:szCs w:val="24"/>
            <w:u w:val="none"/>
          </w:rPr>
          <w:t>https://www.cengage.com/custom/static_content/OLC/s76656_76218lf/bambara.pdf</w:t>
        </w:r>
      </w:hyperlink>
    </w:p>
    <w:sectPr w:rsidR="00114A28" w:rsidRPr="00F04EB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188" w:rsidRDefault="00194188" w:rsidP="00F04EB3">
      <w:pPr>
        <w:spacing w:after="0" w:line="240" w:lineRule="auto"/>
      </w:pPr>
      <w:r>
        <w:separator/>
      </w:r>
    </w:p>
  </w:endnote>
  <w:endnote w:type="continuationSeparator" w:id="0">
    <w:p w:rsidR="00194188" w:rsidRDefault="00194188" w:rsidP="00F04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188" w:rsidRDefault="00194188" w:rsidP="00F04EB3">
      <w:pPr>
        <w:spacing w:after="0" w:line="240" w:lineRule="auto"/>
      </w:pPr>
      <w:r>
        <w:separator/>
      </w:r>
    </w:p>
  </w:footnote>
  <w:footnote w:type="continuationSeparator" w:id="0">
    <w:p w:rsidR="00194188" w:rsidRDefault="00194188" w:rsidP="00F04E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EB3" w:rsidRPr="00F04EB3" w:rsidRDefault="00F04EB3" w:rsidP="00F04EB3">
    <w:pPr>
      <w:pStyle w:val="Header"/>
      <w:jc w:val="right"/>
      <w:rPr>
        <w:rFonts w:ascii="Times New Roman" w:hAnsi="Times New Roman" w:cs="Times New Roman"/>
        <w:sz w:val="24"/>
        <w:szCs w:val="24"/>
      </w:rPr>
    </w:pPr>
    <w:r w:rsidRPr="00F04EB3">
      <w:rPr>
        <w:rFonts w:ascii="Times New Roman" w:hAnsi="Times New Roman" w:cs="Times New Roman"/>
        <w:sz w:val="24"/>
        <w:szCs w:val="24"/>
      </w:rPr>
      <w:t xml:space="preserve">Surname </w:t>
    </w:r>
    <w:r w:rsidRPr="00F04EB3">
      <w:rPr>
        <w:rFonts w:ascii="Times New Roman" w:hAnsi="Times New Roman" w:cs="Times New Roman"/>
        <w:sz w:val="24"/>
        <w:szCs w:val="24"/>
      </w:rPr>
      <w:fldChar w:fldCharType="begin"/>
    </w:r>
    <w:r w:rsidRPr="00F04EB3">
      <w:rPr>
        <w:rFonts w:ascii="Times New Roman" w:hAnsi="Times New Roman" w:cs="Times New Roman"/>
        <w:sz w:val="24"/>
        <w:szCs w:val="24"/>
      </w:rPr>
      <w:instrText xml:space="preserve"> PAGE   \* MERGEFORMAT </w:instrText>
    </w:r>
    <w:r w:rsidRPr="00F04EB3">
      <w:rPr>
        <w:rFonts w:ascii="Times New Roman" w:hAnsi="Times New Roman" w:cs="Times New Roman"/>
        <w:sz w:val="24"/>
        <w:szCs w:val="24"/>
      </w:rPr>
      <w:fldChar w:fldCharType="separate"/>
    </w:r>
    <w:r>
      <w:rPr>
        <w:rFonts w:ascii="Times New Roman" w:hAnsi="Times New Roman" w:cs="Times New Roman"/>
        <w:noProof/>
        <w:sz w:val="24"/>
        <w:szCs w:val="24"/>
      </w:rPr>
      <w:t>1</w:t>
    </w:r>
    <w:r w:rsidRPr="00F04EB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0B2"/>
    <w:rsid w:val="00114A28"/>
    <w:rsid w:val="00194188"/>
    <w:rsid w:val="00752B63"/>
    <w:rsid w:val="00931F12"/>
    <w:rsid w:val="00BB20B2"/>
    <w:rsid w:val="00F04EB3"/>
    <w:rsid w:val="00F10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4A28"/>
    <w:rPr>
      <w:color w:val="0000FF"/>
      <w:u w:val="single"/>
    </w:rPr>
  </w:style>
  <w:style w:type="paragraph" w:styleId="Header">
    <w:name w:val="header"/>
    <w:basedOn w:val="Normal"/>
    <w:link w:val="HeaderChar"/>
    <w:uiPriority w:val="99"/>
    <w:unhideWhenUsed/>
    <w:rsid w:val="00F04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EB3"/>
  </w:style>
  <w:style w:type="paragraph" w:styleId="Footer">
    <w:name w:val="footer"/>
    <w:basedOn w:val="Normal"/>
    <w:link w:val="FooterChar"/>
    <w:uiPriority w:val="99"/>
    <w:unhideWhenUsed/>
    <w:rsid w:val="00F04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4A28"/>
    <w:rPr>
      <w:color w:val="0000FF"/>
      <w:u w:val="single"/>
    </w:rPr>
  </w:style>
  <w:style w:type="paragraph" w:styleId="Header">
    <w:name w:val="header"/>
    <w:basedOn w:val="Normal"/>
    <w:link w:val="HeaderChar"/>
    <w:uiPriority w:val="99"/>
    <w:unhideWhenUsed/>
    <w:rsid w:val="00F04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EB3"/>
  </w:style>
  <w:style w:type="paragraph" w:styleId="Footer">
    <w:name w:val="footer"/>
    <w:basedOn w:val="Normal"/>
    <w:link w:val="FooterChar"/>
    <w:uiPriority w:val="99"/>
    <w:unhideWhenUsed/>
    <w:rsid w:val="00F04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engage.com/custom/static_content/OLC/s76656_76218lf/bambara.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2019-10-19T06:57:00Z</dcterms:created>
  <dcterms:modified xsi:type="dcterms:W3CDTF">2019-10-19T07:45:00Z</dcterms:modified>
</cp:coreProperties>
</file>